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xml" ContentType="application/xml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>
  <w:body>
    <w:sectPr>
      <w:pgSz w:w="12240" w:h="15840" w:orient="portrait"/>
      <w:pgMar w:top="1134" w:right="850" w:bottom="1134" w:left="1134" w:header="720" w:footer="720" w:gutter="0"/>
      <w:footerReference r:id="rId5" w:type="default"/>
    </w:sectPr>
    <w:p>
      <w:pPr>
        <w:jc w:val="center"/>
        <w:spacing w:line="240" w:lineRule="exact"/>
      </w:pPr>
      <w:r>
        <w:rPr>
          <w:sz w:val="18"/>
          <w:b/>
        </w:rPr>
        <w:t xml:space="preserve">ТЕХНИЧЕСКОЕ ЗАДАНИЕ</w:t>
      </w:r>
    </w:p>
    <w:p>
      <w:pPr>
        <w:jc w:val="center"/>
        <w:spacing w:line="240" w:lineRule="exact"/>
      </w:pPr>
      <w:r>
        <w:rPr>
          <w:sz w:val="18"/>
          <w:b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1. </w:t>
      </w:r>
      <w:r>
        <w:rPr>
          <w:sz w:val="18"/>
          <w:b/>
        </w:rPr>
        <w:t xml:space="preserve">Общая информация об объекте закупки</w:t>
      </w:r>
    </w:p>
    <w:p>
      <w:pPr>
        <w:jc w:val="both"/>
        <w:spacing w:line="240" w:lineRule="exact"/>
      </w:pPr>
      <w:r>
        <w:rPr>
          <w:sz w:val="18"/>
        </w:rPr>
        <w:t xml:space="preserve">1.1. </w:t>
      </w:r>
      <w:r>
        <w:rPr>
          <w:sz w:val="18"/>
        </w:rPr>
        <w:t xml:space="preserve">Наименование объекта закупки:</w:t>
      </w:r>
      <w:r>
        <w:rPr>
          <w:sz w:val="18"/>
          <w:color w:val="548DD4"/>
        </w:rPr>
        <w:t xml:space="preserve"> </w:t>
      </w:r>
      <w:r>
        <w:rPr>
          <w:sz w:val="18"/>
        </w:rPr>
        <w:t xml:space="preserve">Оказание услуг по организации горячего питания учащихся с 1 по 11 классы, детей дошкольного возраста, включая услуги поваров (услуги аутсорсинга)</w:t>
      </w:r>
    </w:p>
    <w:p>
      <w:pPr>
        <w:jc w:val="both"/>
        <w:spacing w:line="240" w:lineRule="exact"/>
      </w:pPr>
      <w:r>
        <w:rPr>
          <w:sz w:val="18"/>
        </w:rPr>
        <w:t xml:space="preserve">1.2. </w:t>
      </w:r>
      <w:r>
        <w:rPr>
          <w:sz w:val="18"/>
        </w:rPr>
        <w:t xml:space="preserve">Информация об объеме: объем не определен.</w:t>
      </w:r>
    </w:p>
    <w:p>
      <w:pPr>
        <w:jc w:val="both"/>
        <w:spacing w:line="240" w:lineRule="exact"/>
      </w:pPr>
      <w:r>
        <w:rPr>
          <w:sz w:val="18"/>
        </w:rPr>
        <w:t xml:space="preserve">1.3. </w:t>
      </w:r>
      <w:r>
        <w:rPr>
          <w:sz w:val="18"/>
        </w:rPr>
        <w:t xml:space="preserve">Информация о месте оказания услуг: в соответствии с Приложением 1 к Техническому заданию. </w:t>
      </w:r>
    </w:p>
    <w:p>
      <w:pPr>
        <w:jc w:val="both"/>
        <w:spacing w:line="240" w:lineRule="exact"/>
      </w:pPr>
      <w:r>
        <w:rPr>
          <w:sz w:val="18"/>
        </w:rPr>
        <w:t xml:space="preserve">1.4. </w:t>
      </w:r>
      <w:r>
        <w:rPr>
          <w:sz w:val="18"/>
        </w:rPr>
        <w:t xml:space="preserve">Приготовление пищи в помещениях пищеблока  </w:t>
      </w:r>
      <w:r>
        <w:rPr>
          <w:sz w:val="18"/>
        </w:rPr>
        <w:t xml:space="preserve">Заказчика. Исполнитель принимает в пользование помещения пищеблока и оборудование Заказчика, используемые для оказания услуг по организации питания, на основании заключенного с Заказчиком договора безвозмездного пользования. Помещения пищеблока Заказчика с имеющимся оборудованием передаются Исполнителю во временное пользование на период действия Контракта. Использование помещений пищеблока для иных целей, не относящихся к оказанию услуг по организации питания, не допускается.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2. </w:t>
      </w:r>
      <w:r>
        <w:rPr>
          <w:sz w:val="18"/>
          <w:b/>
        </w:rPr>
        <w:t xml:space="preserve">Требования к качеству и безопасности услуг</w:t>
      </w:r>
    </w:p>
    <w:p>
      <w:pPr>
        <w:jc w:val="both"/>
        <w:spacing w:line="240" w:lineRule="exact"/>
      </w:pPr>
      <w:r>
        <w:rPr>
          <w:sz w:val="18"/>
        </w:rPr>
        <w:t xml:space="preserve">2.1. </w:t>
      </w:r>
      <w:r>
        <w:rPr>
          <w:sz w:val="18"/>
        </w:rPr>
        <w:t xml:space="preserve">Оказываемые услуги должны соответствовать требованиям, установленным действующим законодательством Российской Федерации, регулирующих порядок оказания данного вида услуг, в том числе обязательным требованиям нормативных правовых актов, иных актов согласно Перечню, указанному в пункте  </w:t>
      </w:r>
      <w:r>
        <w:rPr>
          <w:sz w:val="18"/>
        </w:rPr>
        <w:t xml:space="preserve">2.2. </w:t>
      </w:r>
      <w:r>
        <w:rPr>
          <w:sz w:val="18"/>
        </w:rPr>
        <w:t xml:space="preserve"> Технического задания.</w:t>
      </w:r>
    </w:p>
    <w:p>
      <w:pPr>
        <w:jc w:val="both"/>
        <w:spacing w:line="240" w:lineRule="exact"/>
      </w:pPr>
      <w:r>
        <w:rPr>
          <w:sz w:val="18"/>
        </w:rPr>
        <w:t xml:space="preserve">2.2. </w:t>
      </w:r>
      <w:r>
        <w:rPr>
          <w:sz w:val="18"/>
        </w:rPr>
        <w:t xml:space="preserve">Перечень нормативных правовых актов, иных актов: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</w:t>
      </w:r>
      <w:r>
        <w:rPr>
          <w:sz w:val="18"/>
        </w:rPr>
        <w:t xml:space="preserve">Трудовой кодекс Российской Федерации;</w:t>
      </w:r>
    </w:p>
    <w:p>
      <w:pPr>
        <w:jc w:val="both"/>
        <w:spacing w:line="240" w:lineRule="exact"/>
      </w:pPr>
      <w:r>
        <w:rPr>
          <w:sz w:val="18"/>
        </w:rPr>
        <w:t xml:space="preserve">- Технический регламент Таможенного союза «О безопасности отдельных видов специализированной пищевой продукции, в том числе диетического лечебного и диетического профилактического питания» (ТР ТС 027/2012);</w:t>
      </w:r>
    </w:p>
    <w:p>
      <w:pPr>
        <w:jc w:val="both"/>
        <w:spacing w:line="240" w:lineRule="exact"/>
      </w:pPr>
      <w:r>
        <w:rPr>
          <w:sz w:val="18"/>
        </w:rPr>
        <w:t xml:space="preserve">- Технический регламент Таможенного союза «Пищевая продукция в части ее маркировки» (ТР ТС 022/2011);</w:t>
      </w:r>
    </w:p>
    <w:p>
      <w:pPr>
        <w:jc w:val="both"/>
        <w:spacing w:line="240" w:lineRule="exact"/>
      </w:pPr>
      <w:r>
        <w:rPr>
          <w:sz w:val="18"/>
        </w:rPr>
        <w:t xml:space="preserve">- Технический регламент Таможенного союза «О безопасности пищевой продукции» (ТР ТС 021/2011);</w:t>
      </w:r>
    </w:p>
    <w:p>
      <w:pPr>
        <w:jc w:val="both"/>
        <w:spacing w:line="240" w:lineRule="exact"/>
      </w:pPr>
      <w:r>
        <w:rPr>
          <w:sz w:val="18"/>
        </w:rPr>
        <w:t xml:space="preserve">- Технический регламент Таможенного союза «О безопасности упаковки» (ТР ТС 005/2011);</w:t>
      </w:r>
    </w:p>
    <w:p>
      <w:pPr>
        <w:jc w:val="both"/>
        <w:spacing w:line="240" w:lineRule="exact"/>
      </w:pPr>
      <w:r>
        <w:rPr>
          <w:sz w:val="18"/>
        </w:rPr>
        <w:t xml:space="preserve">- Решение комиссии Таможенного союза от 28 мая 2010 г. № 299 «О применении санитарных мер в Евразийском экономическом союзе»;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Федеральный закон от 29 декабря 2012 г. № 273-ФЗ «Об образовании в Российской Федерации»;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Федеральный закон от 30 марта 1999 г. № 52-ФЗ «О санитарно-эпидемиологическом благополучии населения»;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Федеральный закон от 02 января 2000 г. № 29-ФЗ «О качестве и безопасности пищевых продуктов»;</w:t>
      </w:r>
    </w:p>
    <w:p>
      <w:pPr>
        <w:jc w:val="both"/>
        <w:spacing w:line="240" w:lineRule="exact"/>
      </w:pPr>
      <w:r>
        <w:rPr>
          <w:sz w:val="18"/>
        </w:rPr>
        <w:t xml:space="preserve">- Приказ Министерства труда и социальной защиты Российской Федерации от 09 декабря 2014 г. № 997н «Об утверждении Типовых норм бесплатной выдачи специальной одежды, специальной обуви,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Приказ Министерства здравоохранения Российской Федерации от 06 декабря 2021 г. 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Приказ Министерства здравоохранения и социального развития Российской Федерации № 213н, Министерства образования и науки Российской Федерации № 178 от 11 марта 2012 г. «Об утверждении методических рекомендаций по организации питания обучающихся и воспитанников образовательных учреждений»;</w:t>
      </w:r>
    </w:p>
    <w:p>
      <w:pPr>
        <w:jc w:val="both"/>
        <w:spacing w:line="240" w:lineRule="exact"/>
      </w:pPr>
      <w:r>
        <w:rPr>
          <w:sz w:val="18"/>
        </w:rPr>
        <w:t xml:space="preserve">- Приказ Министерства здравоохранения Российской Федерации от 28 января 2021 г. № 29н «Об утверждении порядка проведения обязательных предварительных и периодических медицинских осмотров работников, предусмотренные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</w:p>
    <w:p>
      <w:pPr>
        <w:jc w:val="both"/>
        <w:spacing w:line="240" w:lineRule="exact"/>
      </w:pPr>
      <w:r>
        <w:rPr>
          <w:sz w:val="18"/>
        </w:rPr>
        <w:t xml:space="preserve">- Приказ Министерства здравоохранения Российской Федерации от 29 июня 2000 г. № 229 «О профессиональной гигиенической подготовке и аттестации должностных лиц и работников организаций»;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</w:t>
      </w:r>
      <w:r>
        <w:rPr>
          <w:sz w:val="18"/>
        </w:rPr>
        <w:t xml:space="preserve">Приказ Минздрава России от 18 февраля 2022 г. № 90н «Об утверждении формы, порядка ведения отчетности, учета и выдачи работникам личных медицинских книжек, в том числе в форме электронного документа»;</w:t>
      </w:r>
    </w:p>
    <w:p>
      <w:pPr>
        <w:jc w:val="both"/>
        <w:spacing w:line="240" w:lineRule="exact"/>
      </w:pPr>
      <w:r>
        <w:rPr>
          <w:sz w:val="18"/>
        </w:rPr>
        <w:t xml:space="preserve">- Приказ Министерства здравоохранения Российской Федерации от 20 мая 2022 № 342н «Об 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освидетельствование»;</w:t>
      </w:r>
    </w:p>
    <w:p>
      <w:pPr>
        <w:jc w:val="both"/>
        <w:spacing w:line="240" w:lineRule="exact"/>
      </w:pPr>
      <w:r>
        <w:rPr>
          <w:sz w:val="18"/>
        </w:rPr>
        <w:t xml:space="preserve">- Закон Пермской области от 09 сентября 1996 г. № 533-83 «О социальных гарантиях и мерах социальной поддержки семьи, материнства, отцовства и детства Пермского края»;</w:t>
      </w:r>
    </w:p>
    <w:p>
      <w:pPr>
        <w:jc w:val="both"/>
        <w:spacing w:line="240" w:lineRule="exact"/>
      </w:pPr>
      <w:r>
        <w:rPr>
          <w:sz w:val="18"/>
        </w:rPr>
        <w:t xml:space="preserve">- ГОСТ Р 70231-2022 «Национальный стандарт Российской Федерации. Гигиена пищевой продукции. Одежда для работников производства пищевой продукции и общественного питания. Требования, основанные на принципах ХАССП»;</w:t>
      </w:r>
    </w:p>
    <w:p>
      <w:pPr>
        <w:jc w:val="both"/>
        <w:spacing w:line="240" w:lineRule="exact"/>
      </w:pPr>
      <w:r>
        <w:rPr>
          <w:sz w:val="18"/>
        </w:rPr>
        <w:t xml:space="preserve">- СП 2.4.3648-20 «Санитарно – эпидемиологические требования к организациям воспитания и обучения, отдыха и оздоровления детей и молодежи»;</w:t>
      </w:r>
    </w:p>
    <w:p>
      <w:pPr>
        <w:jc w:val="both"/>
        <w:spacing w:line="240" w:lineRule="exact"/>
      </w:pPr>
      <w:r>
        <w:rPr>
          <w:sz w:val="18"/>
        </w:rPr>
        <w:t xml:space="preserve">-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мероприятий»;</w:t>
      </w:r>
    </w:p>
    <w:p>
      <w:pPr>
        <w:jc w:val="both"/>
        <w:spacing w:line="240" w:lineRule="exact"/>
      </w:pPr>
      <w:r>
        <w:rPr>
          <w:sz w:val="18"/>
        </w:rPr>
        <w:t xml:space="preserve">- СанПиН 2.3/2.4.3590-20 «Санитарно – эпидемиологические требования к организации общественного питания населения»;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СанПиН 2.3.2.1078-01 «Гигиенические требования безопасности и пищевой ценности пищевых продуктов»;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- СанПиН 2.3.2.1324-03 «Гигиенические требования к срокам годности и условиям хранения пищевых продуктов»;</w:t>
      </w:r>
    </w:p>
    <w:p>
      <w:pPr>
        <w:jc w:val="both"/>
        <w:spacing w:line="240" w:lineRule="exact"/>
      </w:pPr>
      <w:r>
        <w:rPr>
          <w:sz w:val="18"/>
        </w:rPr>
        <w:t xml:space="preserve">- СанПиН 3.3686-21 «Санитарно-эпидемиологические требования по профилактике инфекционных болезней»;</w:t>
      </w:r>
    </w:p>
    <w:p>
      <w:pPr>
        <w:jc w:val="both"/>
        <w:spacing w:line="240" w:lineRule="exact"/>
      </w:pPr>
      <w:r>
        <w:rPr>
          <w:sz w:val="18"/>
        </w:rPr>
        <w:t xml:space="preserve">- Методические рекомендации МР 2.4.0162-19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организациях»;</w:t>
      </w:r>
    </w:p>
    <w:p>
      <w:pPr>
        <w:jc w:val="both"/>
        <w:spacing w:line="240" w:lineRule="exact"/>
      </w:pPr>
      <w:r>
        <w:rPr>
          <w:sz w:val="18"/>
        </w:rPr>
        <w:t xml:space="preserve">- Методические рекомендации МР 3.1/2.3.6.0190-20 «Рекомендации по организации работы предприятий общественного питания в условиях сохранения рисков распространения COVID-19»;</w:t>
      </w:r>
    </w:p>
    <w:p>
      <w:pPr>
        <w:jc w:val="both"/>
        <w:spacing w:line="240" w:lineRule="exact"/>
      </w:pPr>
      <w:r>
        <w:rPr>
          <w:sz w:val="18"/>
        </w:rPr>
        <w:t xml:space="preserve">- Методические рекомендации МР 2.4.0260-21 «Рекомендации по проведению оценки соответствия меню обязательным требованиям»;</w:t>
      </w:r>
    </w:p>
    <w:p>
      <w:pPr>
        <w:jc w:val="both"/>
        <w:spacing w:line="240" w:lineRule="exact"/>
      </w:pPr>
      <w:r>
        <w:rPr>
          <w:sz w:val="18"/>
        </w:rPr>
        <w:t xml:space="preserve">- Методические рекомендации МР 2.3.6.0233-21 «Методические рекомендации к организации общественного питания населения»;</w:t>
      </w:r>
    </w:p>
    <w:p>
      <w:pPr>
        <w:jc w:val="both"/>
        <w:spacing w:line="240" w:lineRule="exact"/>
      </w:pPr>
      <w:r>
        <w:rPr>
          <w:sz w:val="18"/>
        </w:rPr>
        <w:t xml:space="preserve">- Методические рекомендации МР 2.4.0312-22 «Дополнительное питание в образовательных и оздоровительных организациях для детей»;</w:t>
      </w:r>
    </w:p>
    <w:p>
      <w:pPr>
        <w:jc w:val="both"/>
        <w:spacing w:line="240" w:lineRule="exact"/>
      </w:pPr>
      <w:r>
        <w:rPr>
          <w:sz w:val="18"/>
        </w:rPr>
        <w:t xml:space="preserve">- иные нормативные правовые акты по вопросам, касающимся объекта закупки.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3. </w:t>
      </w:r>
      <w:r>
        <w:rPr>
          <w:sz w:val="18"/>
          <w:color w:val="000000"/>
          <w:b/>
        </w:rPr>
        <w:t xml:space="preserve">Требования к оказанию услуг Исполнителем</w:t>
      </w:r>
    </w:p>
    <w:p>
      <w:pPr>
        <w:jc w:val="both"/>
        <w:spacing w:line="240" w:lineRule="exact"/>
      </w:pPr>
      <w:r>
        <w:rPr>
          <w:sz w:val="18"/>
        </w:rPr>
        <w:t xml:space="preserve">3.1. </w:t>
      </w:r>
      <w:r>
        <w:rPr>
          <w:sz w:val="18"/>
          <w:color w:val="000000"/>
        </w:rPr>
        <w:t xml:space="preserve">Исполнитель должен обеспечить:</w:t>
      </w:r>
    </w:p>
    <w:p>
      <w:pPr>
        <w:jc w:val="both"/>
        <w:spacing w:line="240" w:lineRule="exact"/>
      </w:pPr>
      <w:r>
        <w:rPr>
          <w:sz w:val="18"/>
        </w:rPr>
        <w:t xml:space="preserve">3.1.1. </w:t>
      </w:r>
      <w:r>
        <w:rPr>
          <w:sz w:val="18"/>
        </w:rPr>
        <w:t xml:space="preserve">сбалансированный и максимально разнообразный рацион питания по всем пищевым факторам, включая белки и аминокислоты, пищевые жиры и жирные кислоты, витамины, минеральные соли и микроэлементы;</w:t>
      </w:r>
    </w:p>
    <w:p>
      <w:pPr>
        <w:jc w:val="both"/>
        <w:spacing w:line="240" w:lineRule="exact"/>
      </w:pPr>
      <w:r>
        <w:rPr>
          <w:sz w:val="18"/>
        </w:rPr>
        <w:t xml:space="preserve">3.1.2. </w:t>
      </w:r>
      <w:r>
        <w:rPr>
          <w:sz w:val="18"/>
        </w:rPr>
        <w:t xml:space="preserve">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>
      <w:pPr>
        <w:jc w:val="both"/>
        <w:spacing w:line="240" w:lineRule="exact"/>
      </w:pPr>
      <w:r>
        <w:rPr>
          <w:sz w:val="18"/>
        </w:rPr>
        <w:t xml:space="preserve">3.1.3. </w:t>
      </w:r>
      <w:r>
        <w:rPr>
          <w:sz w:val="18"/>
        </w:rPr>
        <w:t xml:space="preserve">учет индивидуальных особенностей детей (потребность в диетическом питании, пищевая аллергия и прочее);</w:t>
      </w:r>
    </w:p>
    <w:p>
      <w:pPr>
        <w:jc w:val="both"/>
        <w:spacing w:line="240" w:lineRule="exact"/>
      </w:pPr>
      <w:r>
        <w:rPr>
          <w:sz w:val="18"/>
        </w:rPr>
        <w:t xml:space="preserve">3.1.4. </w:t>
      </w:r>
      <w:r>
        <w:rPr>
          <w:sz w:val="18"/>
        </w:rPr>
        <w:t xml:space="preserve">санитарно-гигиеническую безопасность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блюд.</w:t>
      </w:r>
    </w:p>
    <w:p>
      <w:pPr>
        <w:jc w:val="both"/>
        <w:spacing w:line="240" w:lineRule="exact"/>
      </w:pPr>
      <w:r>
        <w:rPr>
          <w:sz w:val="18"/>
        </w:rPr>
        <w:t xml:space="preserve">3.2. </w:t>
      </w:r>
      <w:r>
        <w:rPr>
          <w:sz w:val="18"/>
        </w:rPr>
        <w:t xml:space="preserve">Сырье и продукты должны соответствовать гигиеническим требованиям к качеству и безопасности продуктов питания, предусмотренными техническими регламентами, </w:t>
      </w:r>
      <w:r>
        <w:rPr>
          <w:sz w:val="18"/>
          <w:color w:val="000000"/>
        </w:rPr>
        <w:t xml:space="preserve">ГОСТами, СанПиНами и иными нормативно – правовыми актами, относящимися к конкретному виду продукции.</w:t>
      </w:r>
    </w:p>
    <w:p>
      <w:pPr>
        <w:jc w:val="both"/>
        <w:spacing w:line="240" w:lineRule="exact"/>
      </w:pPr>
      <w:r>
        <w:rPr>
          <w:sz w:val="18"/>
        </w:rPr>
        <w:t xml:space="preserve">3.3. </w:t>
      </w:r>
      <w:r>
        <w:rPr>
          <w:sz w:val="18"/>
          <w:color w:val="000000"/>
        </w:rPr>
        <w:t xml:space="preserve">Приобретать пищевые продукты</w:t>
      </w:r>
      <w:r>
        <w:rPr>
          <w:sz w:val="18"/>
        </w:rPr>
        <w:t xml:space="preserve"> у поставщиков, соблюдая сроки годности и условия хранения, установленные изготовителем (разработчиком нормативной и технической документации) и указанные в документах.</w:t>
      </w:r>
    </w:p>
    <w:p>
      <w:pPr>
        <w:jc w:val="both"/>
        <w:spacing w:line="240" w:lineRule="exact"/>
      </w:pPr>
      <w:r>
        <w:rPr>
          <w:sz w:val="18"/>
        </w:rPr>
        <w:t xml:space="preserve">3.4. </w:t>
      </w:r>
      <w:r>
        <w:rPr>
          <w:sz w:val="18"/>
        </w:rPr>
        <w:t xml:space="preserve">Пищевая продукция, находящаяся в обращении, в том числе продовольственное (пищевое) сырье, должна сопровождаться товаросопроводительной документацией, обеспечивающей прослеживаемость данной продукции.</w:t>
      </w:r>
    </w:p>
    <w:p>
      <w:pPr>
        <w:jc w:val="both"/>
        <w:spacing w:line="240" w:lineRule="exact"/>
      </w:pPr>
      <w:r>
        <w:rPr>
          <w:sz w:val="18"/>
        </w:rPr>
        <w:t xml:space="preserve">3.5. </w:t>
      </w:r>
      <w:r>
        <w:rPr>
          <w:sz w:val="18"/>
        </w:rPr>
        <w:t xml:space="preserve">При хранении пищевой продукции соблюдать условия хранения и срок годности, установленные изготовителем.</w:t>
      </w:r>
    </w:p>
    <w:p>
      <w:pPr>
        <w:jc w:val="both"/>
        <w:spacing w:line="240" w:lineRule="exact"/>
      </w:pPr>
      <w:r>
        <w:rPr>
          <w:sz w:val="18"/>
        </w:rPr>
        <w:t xml:space="preserve">3.6. </w:t>
      </w:r>
      <w:r>
        <w:rPr>
          <w:sz w:val="18"/>
          <w:color w:val="000000"/>
        </w:rPr>
        <w:t xml:space="preserve">Производить замену</w:t>
      </w:r>
      <w:r>
        <w:rPr>
          <w:sz w:val="18"/>
        </w:rPr>
        <w:t xml:space="preserve"> некачественных пищевых продуктов на пищевые продукты надлежащего качества.</w:t>
      </w:r>
    </w:p>
    <w:p>
      <w:pPr>
        <w:jc w:val="both"/>
        <w:spacing w:line="240" w:lineRule="exact"/>
      </w:pPr>
      <w:r>
        <w:rPr>
          <w:sz w:val="18"/>
        </w:rPr>
        <w:t xml:space="preserve">3.7. </w:t>
      </w:r>
      <w:r>
        <w:rPr>
          <w:sz w:val="18"/>
        </w:rPr>
        <w:t xml:space="preserve">Организовать стабильное снабжение пищевыми продуктами и материалами, соответствующими гигиеническим требованиям безопасности и пищевой ценности и нормативной документации.</w:t>
      </w:r>
    </w:p>
    <w:p>
      <w:pPr>
        <w:jc w:val="both"/>
        <w:spacing w:line="240" w:lineRule="exact"/>
      </w:pPr>
      <w:r>
        <w:rPr>
          <w:sz w:val="18"/>
        </w:rPr>
        <w:t xml:space="preserve">3.8. </w:t>
      </w:r>
      <w:r>
        <w:rPr>
          <w:sz w:val="18"/>
        </w:rPr>
        <w:t xml:space="preserve">При разработке меню необходимо руководствоваться следующим:</w:t>
      </w:r>
    </w:p>
    <w:p>
      <w:pPr>
        <w:jc w:val="both"/>
        <w:spacing w:line="240" w:lineRule="exact"/>
      </w:pPr>
      <w:r>
        <w:rPr>
          <w:sz w:val="18"/>
        </w:rPr>
        <w:t xml:space="preserve">3.8.1. </w:t>
      </w:r>
      <w:r>
        <w:rPr>
          <w:sz w:val="18"/>
        </w:rPr>
        <w:t xml:space="preserve">меню разрабатывается на период не менее двух недель, с учетом требуемых для детей поступления калорийности, белков, жиров, углеводов, витаминов и микроэлементов, необходимых для их нормального роста и развития;</w:t>
      </w:r>
    </w:p>
    <w:p>
      <w:pPr>
        <w:jc w:val="both"/>
        <w:spacing w:line="240" w:lineRule="exact"/>
      </w:pPr>
      <w:r>
        <w:rPr>
          <w:sz w:val="18"/>
        </w:rPr>
        <w:t xml:space="preserve">3.8.2. </w:t>
      </w:r>
      <w:r>
        <w:rPr>
          <w:sz w:val="18"/>
        </w:rPr>
        <w:t xml:space="preserve">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обработки;</w:t>
      </w:r>
    </w:p>
    <w:p>
      <w:pPr>
        <w:jc w:val="both"/>
        <w:spacing w:line="240" w:lineRule="exact"/>
      </w:pPr>
      <w:r>
        <w:rPr>
          <w:sz w:val="18"/>
        </w:rPr>
        <w:t xml:space="preserve">3.8.3. </w:t>
      </w:r>
      <w:r>
        <w:rPr>
          <w:sz w:val="18"/>
        </w:rPr>
        <w:t xml:space="preserve">учитывать сезонность, необходимое количество основных пищевых веществ и требуемой калорийности суточного рациона, дифференцированного по возрастным группам (классам);</w:t>
      </w:r>
    </w:p>
    <w:p>
      <w:pPr>
        <w:jc w:val="both"/>
        <w:spacing w:line="240" w:lineRule="exact"/>
      </w:pPr>
      <w:r>
        <w:rPr>
          <w:sz w:val="18"/>
        </w:rPr>
        <w:t xml:space="preserve">3.8.4. </w:t>
      </w:r>
      <w:r>
        <w:rPr>
          <w:sz w:val="18"/>
        </w:rPr>
        <w:t xml:space="preserve">проводить профилактику витаминной и микроэлементной недостаточности согласно действующим санитарным правилам и нормативам;</w:t>
      </w:r>
    </w:p>
    <w:p>
      <w:pPr>
        <w:jc w:val="both"/>
        <w:spacing w:line="240" w:lineRule="exact"/>
      </w:pPr>
      <w:r>
        <w:rPr>
          <w:sz w:val="18"/>
        </w:rPr>
        <w:t xml:space="preserve">3.8.5. </w:t>
      </w:r>
      <w:r>
        <w:rPr>
          <w:sz w:val="18"/>
        </w:rPr>
        <w:t xml:space="preserve">наименования блюд и кулинарных изделий должны соответствовать их наименованиям, указанным в используемых сборниках рецептур;</w:t>
      </w:r>
    </w:p>
    <w:p>
      <w:pPr>
        <w:jc w:val="both"/>
        <w:spacing w:line="240" w:lineRule="exact"/>
      </w:pPr>
      <w:r>
        <w:rPr>
          <w:sz w:val="18"/>
        </w:rPr>
        <w:t xml:space="preserve">3.8.6. </w:t>
      </w:r>
      <w:r>
        <w:rPr>
          <w:sz w:val="18"/>
        </w:rPr>
        <w:t xml:space="preserve">не допускается включать повторно одни и те же блюда в течение одного дня и двух последующих дней;</w:t>
      </w:r>
    </w:p>
    <w:p>
      <w:pPr>
        <w:jc w:val="both"/>
        <w:spacing w:line="240" w:lineRule="exact"/>
      </w:pPr>
      <w:r>
        <w:rPr>
          <w:sz w:val="18"/>
        </w:rPr>
        <w:t xml:space="preserve">3.8.7. </w:t>
      </w:r>
      <w:r>
        <w:rPr>
          <w:sz w:val="18"/>
        </w:rPr>
        <w:t xml:space="preserve">должно содержать информацию о количественном составе блюд, энергетической и пищевой ценности, включая содержание витаминов и минеральных веществ в каждом блюде, ссылки на рецептуры используемых блюд и кулинарных изделий в соответствии со сборниками рецептур;</w:t>
      </w:r>
    </w:p>
    <w:p>
      <w:pPr>
        <w:jc w:val="both"/>
        <w:spacing w:line="240" w:lineRule="exact"/>
      </w:pPr>
      <w:r>
        <w:rPr>
          <w:sz w:val="18"/>
        </w:rPr>
        <w:t xml:space="preserve">3.8.8. </w:t>
      </w:r>
      <w:r>
        <w:rPr>
          <w:sz w:val="18"/>
        </w:rPr>
        <w:t xml:space="preserve">меню рекомендуется согласовать с органами, уполномоченными на осуществление федерального государственного санитарно-эпидемиологического надзора. Меню должно быть утверждено Исполнителем и согласовано с Заказчиком.</w:t>
      </w:r>
    </w:p>
    <w:p>
      <w:pPr>
        <w:jc w:val="both"/>
        <w:spacing w:line="240" w:lineRule="exact"/>
      </w:pPr>
      <w:r>
        <w:rPr>
          <w:sz w:val="18"/>
        </w:rPr>
        <w:t xml:space="preserve">3.9. </w:t>
      </w:r>
      <w:r>
        <w:rPr>
          <w:sz w:val="18"/>
        </w:rPr>
        <w:t xml:space="preserve">Изготовление продукции должно производиться в соответствии с ассортиментом, утвержденным Исполнителем,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Исполнителем. Наименования блюд и кулинарных изделий, указываемых в меню, должны соответствовать их наименованиям, указанным в технологических документах.</w:t>
      </w:r>
    </w:p>
    <w:p>
      <w:pPr>
        <w:jc w:val="both"/>
        <w:spacing w:line="240" w:lineRule="exact"/>
      </w:pPr>
      <w:r>
        <w:rPr>
          <w:sz w:val="18"/>
        </w:rPr>
        <w:t xml:space="preserve">3.10. </w:t>
      </w:r>
      <w:r>
        <w:rPr>
          <w:sz w:val="18"/>
        </w:rPr>
        <w:t xml:space="preserve">Обеспечить полную комплектацию персонала и непрерывность оказания услуг. В случае необходимости заменять работников по аргументированному требованию Заказчика, а также заменять отсутствующих работников в течение  </w:t>
      </w:r>
      <w:r>
        <w:rPr>
          <w:sz w:val="18"/>
        </w:rPr>
        <w:t xml:space="preserve">1 рабочего дня</w:t>
      </w:r>
      <w:r>
        <w:rPr>
          <w:sz w:val="18"/>
        </w:rPr>
        <w:t xml:space="preserve"> .  </w:t>
      </w:r>
    </w:p>
    <w:p>
      <w:pPr>
        <w:jc w:val="both"/>
        <w:spacing w:line="240" w:lineRule="exact"/>
      </w:pPr>
      <w:r>
        <w:rPr>
          <w:sz w:val="18"/>
        </w:rPr>
        <w:t xml:space="preserve">На время отпуска работника, Исполнитель также предоставляет соответствующую замену отсутствующего работника.</w:t>
      </w:r>
    </w:p>
    <w:p>
      <w:pPr>
        <w:jc w:val="both"/>
        <w:spacing w:line="240" w:lineRule="exact"/>
      </w:pPr>
      <w:r>
        <w:rPr>
          <w:sz w:val="18"/>
        </w:rPr>
        <w:t xml:space="preserve">3.11. </w:t>
      </w:r>
      <w:r>
        <w:rPr>
          <w:sz w:val="18"/>
          <w:color w:val="000000"/>
        </w:rPr>
        <w:t xml:space="preserve">Обеспечить персонал специальной одеждой.</w:t>
      </w:r>
    </w:p>
    <w:p>
      <w:pPr>
        <w:jc w:val="both"/>
        <w:spacing w:line="240" w:lineRule="exact"/>
      </w:pPr>
      <w:r>
        <w:rPr>
          <w:sz w:val="18"/>
        </w:rPr>
        <w:t xml:space="preserve">3.12. </w:t>
      </w:r>
      <w:r>
        <w:rPr>
          <w:sz w:val="18"/>
        </w:rPr>
        <w:t xml:space="preserve">Контролировать соблюдение своими работниками требований о запрете курения табака, употребления алкогольных напитков, включая слабоалкогольные, наркотических средств и/или психотропных веществ, не допускать появление сотрудников на объекте Заказчика в состоянии алкогольного и/или наркотического или иного токсического опьянения и болезни в течение всего рабочего времени.</w:t>
      </w:r>
    </w:p>
    <w:p>
      <w:pPr>
        <w:jc w:val="both"/>
        <w:spacing w:line="240" w:lineRule="exact"/>
      </w:pPr>
      <w:r>
        <w:rPr>
          <w:sz w:val="18"/>
        </w:rPr>
        <w:t xml:space="preserve">3.13. </w:t>
      </w:r>
      <w:r>
        <w:rPr>
          <w:sz w:val="18"/>
        </w:rPr>
        <w:t xml:space="preserve">Обеспечить наличие и ведение документации в соответствии с СанПиН 2.3/2.4.3590-20 «Санитарно – эпидемиологические требования к организации общественного питания населения».</w:t>
      </w:r>
    </w:p>
    <w:p>
      <w:pPr>
        <w:jc w:val="both"/>
        <w:spacing w:line="240" w:lineRule="exact"/>
      </w:pPr>
      <w:r>
        <w:rPr>
          <w:sz w:val="18"/>
        </w:rPr>
        <w:t xml:space="preserve">3.14. </w:t>
      </w:r>
      <w:r>
        <w:rPr>
          <w:sz w:val="18"/>
          <w:color w:val="000000"/>
        </w:rPr>
        <w:t xml:space="preserve">Проводить ежедневный осмотр работников на наличие гнойничковых заболеваний кожи рук и открытых поверхностей тела, признаков инфекционных заболеваний. Осмотр проводит </w:t>
      </w:r>
      <w:r>
        <w:rPr>
          <w:sz w:val="18"/>
        </w:rPr>
        <w:t xml:space="preserve">медицинский работник или назначенное ответственное лицо Исполнителя.</w:t>
      </w:r>
    </w:p>
    <w:p>
      <w:pPr>
        <w:jc w:val="both"/>
        <w:spacing w:line="240" w:lineRule="exact"/>
      </w:pPr>
      <w:r>
        <w:rPr>
          <w:sz w:val="18"/>
          <w:color w:val="000000"/>
        </w:rPr>
        <w:t xml:space="preserve">Результаты осмотра должны заноситься в гигиенический журнал (рекомендуемый образец согласно Приложению № 1 </w:t>
      </w:r>
      <w:r>
        <w:rPr>
          <w:sz w:val="18"/>
        </w:rPr>
        <w:t xml:space="preserve">СанПиН 2.3/2.4.3590-20 «Санитарно – эпидемиологические требования к организации общественного питания населения»).</w:t>
      </w:r>
    </w:p>
    <w:p>
      <w:pPr>
        <w:jc w:val="both"/>
        <w:spacing w:line="240" w:lineRule="exact"/>
      </w:pPr>
      <w:r>
        <w:rPr>
          <w:sz w:val="18"/>
        </w:rPr>
        <w:t xml:space="preserve">3.15. </w:t>
      </w:r>
      <w:r>
        <w:rPr>
          <w:sz w:val="18"/>
        </w:rPr>
        <w:t xml:space="preserve">Следить за тем, чтобы все установленное в производственных помещениях технологическое и холодильное оборудование находилось в исправном состоянии.</w:t>
      </w:r>
    </w:p>
    <w:p>
      <w:pPr>
        <w:jc w:val="both"/>
        <w:spacing w:line="240" w:lineRule="exact"/>
      </w:pPr>
      <w:r>
        <w:rPr>
          <w:sz w:val="18"/>
        </w:rPr>
        <w:t xml:space="preserve">3.16. </w:t>
      </w:r>
      <w:r>
        <w:rPr>
          <w:sz w:val="18"/>
        </w:rPr>
        <w:t xml:space="preserve">Н</w:t>
      </w:r>
      <w:r>
        <w:rPr>
          <w:sz w:val="18"/>
          <w:color w:val="000000"/>
        </w:rPr>
        <w:t xml:space="preserve">азначить ответственных лиц за пожарную безопасность, электробезопасность, охрану труда, проводить инструктажи для персонала пищеблока по пожарной безопасности, электробезопасности, охране труда с записью в соответствующих журналах.</w:t>
      </w:r>
    </w:p>
    <w:p>
      <w:pPr>
        <w:jc w:val="both"/>
        <w:spacing w:line="240" w:lineRule="exact"/>
      </w:pPr>
      <w:r>
        <w:rPr>
          <w:sz w:val="18"/>
        </w:rPr>
        <w:t xml:space="preserve">3.17. </w:t>
      </w:r>
      <w:r>
        <w:rPr>
          <w:sz w:val="18"/>
        </w:rPr>
        <w:t xml:space="preserve">Организовывать для работников пищеблока ежегодную профессиональную гигиеническую подготовку в соответствии с Приказом Министерства здравоохранения Российской Федерации от 29 июня 2000г. № 229 «О профессиональной гигиенической подготовке и аттестации должностных лиц и работников организаций».</w:t>
      </w:r>
    </w:p>
    <w:p>
      <w:pPr>
        <w:jc w:val="both"/>
        <w:spacing w:line="240" w:lineRule="exact"/>
      </w:pPr>
      <w:r>
        <w:rPr>
          <w:sz w:val="18"/>
        </w:rPr>
        <w:t xml:space="preserve">3.18. </w:t>
      </w:r>
      <w:r>
        <w:rPr>
          <w:sz w:val="18"/>
        </w:rPr>
        <w:t xml:space="preserve">Собирать мусор в мусоросборники, мусоросборники следует закрывать крышками. Не допускается сжигание мусора на территории, в том числе в мусоросборниках.</w:t>
      </w:r>
    </w:p>
    <w:p>
      <w:pPr>
        <w:jc w:val="both"/>
        <w:spacing w:line="240" w:lineRule="exact"/>
      </w:pPr>
      <w:r>
        <w:rPr>
          <w:sz w:val="18"/>
        </w:rPr>
        <w:t xml:space="preserve">3.19. </w:t>
      </w:r>
      <w:r>
        <w:rPr>
          <w:sz w:val="18"/>
          <w:color w:val="000000"/>
        </w:rPr>
        <w:t xml:space="preserve">Обеспечить</w:t>
      </w:r>
      <w:r>
        <w:rPr>
          <w:sz w:val="18"/>
        </w:rPr>
        <w:t xml:space="preserve"> отсутствие грызунов и насекомых.</w:t>
      </w:r>
    </w:p>
    <w:p>
      <w:pPr>
        <w:jc w:val="both"/>
        <w:spacing w:line="240" w:lineRule="exact"/>
      </w:pPr>
      <w:r>
        <w:rPr>
          <w:sz w:val="18"/>
        </w:rPr>
        <w:t xml:space="preserve">____________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4. </w:t>
      </w:r>
      <w:r>
        <w:rPr>
          <w:sz w:val="18"/>
          <w:b/>
        </w:rPr>
        <w:t xml:space="preserve">Требования к работникам Исполнителя</w:t>
      </w:r>
    </w:p>
    <w:p>
      <w:pPr>
        <w:jc w:val="both"/>
        <w:spacing w:line="240" w:lineRule="exact"/>
      </w:pPr>
      <w:r>
        <w:rPr>
          <w:sz w:val="18"/>
        </w:rPr>
        <w:t xml:space="preserve">4.1. </w:t>
      </w:r>
      <w:r>
        <w:rPr>
          <w:sz w:val="18"/>
          <w:color w:val="000000"/>
        </w:rPr>
        <w:t xml:space="preserve">Работники должны:</w:t>
      </w:r>
    </w:p>
    <w:p>
      <w:pPr>
        <w:jc w:val="both"/>
        <w:spacing w:line="240" w:lineRule="exact"/>
      </w:pPr>
      <w:r>
        <w:rPr>
          <w:sz w:val="18"/>
        </w:rPr>
        <w:t xml:space="preserve">4.1.1. </w:t>
      </w:r>
      <w:r>
        <w:rPr>
          <w:sz w:val="18"/>
        </w:rPr>
        <w:t xml:space="preserve">соответствовать требованиям, касающимся прохождения ими предварительного (при поступлении на работу) и периодического медицинского осмотров, </w:t>
      </w:r>
      <w:r>
        <w:rPr>
          <w:sz w:val="18"/>
          <w:color w:val="000000"/>
        </w:rPr>
        <w:t xml:space="preserve">обязательного психиатрического освидетельствования, профессиональной гигиенической подготовки</w:t>
      </w:r>
      <w:r>
        <w:rPr>
          <w:sz w:val="18"/>
        </w:rPr>
        <w:t xml:space="preserve"> и аттестации (при приеме на работу и далее – ежегодно), вакцинации и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>
      <w:pPr>
        <w:jc w:val="both"/>
        <w:spacing w:line="240" w:lineRule="exact"/>
      </w:pPr>
      <w:r>
        <w:rPr>
          <w:sz w:val="18"/>
        </w:rPr>
        <w:t xml:space="preserve">4.1.2. </w:t>
      </w:r>
      <w:r>
        <w:rPr>
          <w:sz w:val="18"/>
          <w:color w:val="000000"/>
        </w:rPr>
        <w:t xml:space="preserve">выполнять работу в специальной одежде;</w:t>
      </w:r>
    </w:p>
    <w:p>
      <w:pPr>
        <w:jc w:val="both"/>
        <w:spacing w:line="240" w:lineRule="exact"/>
      </w:pPr>
      <w:r>
        <w:rPr>
          <w:sz w:val="18"/>
        </w:rPr>
        <w:t xml:space="preserve">4.1.3. </w:t>
      </w:r>
      <w:r>
        <w:rPr>
          <w:sz w:val="18"/>
          <w:color w:val="000000"/>
        </w:rPr>
        <w:t xml:space="preserve">соблюдать санитарные, технологические, противопожарные и иные нормативные требования, а также требования охраны труда;</w:t>
      </w:r>
    </w:p>
    <w:p>
      <w:pPr>
        <w:jc w:val="both"/>
        <w:spacing w:line="240" w:lineRule="exact"/>
      </w:pPr>
      <w:r>
        <w:rPr>
          <w:sz w:val="18"/>
        </w:rPr>
        <w:t xml:space="preserve">4.1.4. </w:t>
      </w:r>
      <w:r>
        <w:rPr>
          <w:sz w:val="18"/>
        </w:rPr>
        <w:t xml:space="preserve">соблюдать правила внутреннего трудового распорядка, контрольно-пропускного режима (при наличии), внутренних положений и инструкций Заказчика.</w:t>
      </w:r>
    </w:p>
    <w:p>
      <w:pPr>
        <w:jc w:val="both"/>
        <w:spacing w:line="240" w:lineRule="exact"/>
      </w:pPr>
      <w:r>
        <w:rPr>
          <w:sz w:val="18"/>
        </w:rPr>
        <w:t xml:space="preserve">4.2. </w:t>
      </w:r>
      <w:r>
        <w:rPr>
          <w:sz w:val="18"/>
        </w:rPr>
        <w:t xml:space="preserve">К трудовой деятельности не </w:t>
      </w:r>
      <w:r>
        <w:rPr>
          <w:sz w:val="18"/>
          <w:color w:val="000000"/>
        </w:rPr>
        <w:t xml:space="preserve">допускаются (отстраняются от работы) лица,</w:t>
      </w:r>
      <w:r>
        <w:rPr>
          <w:sz w:val="18"/>
        </w:rPr>
        <w:t xml:space="preserve"> определенные в соответствии со статьей 351.1 Трудового кодекса Российской Федерации.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5. </w:t>
      </w:r>
      <w:r>
        <w:rPr>
          <w:sz w:val="18"/>
          <w:b/>
        </w:rPr>
        <w:t xml:space="preserve">Требования к транспортированию</w:t>
      </w:r>
    </w:p>
    <w:p>
      <w:pPr>
        <w:jc w:val="both"/>
        <w:spacing w:line="240" w:lineRule="exact"/>
      </w:pPr>
      <w:r>
        <w:rPr>
          <w:sz w:val="18"/>
        </w:rPr>
        <w:t xml:space="preserve">5.1. </w:t>
      </w:r>
      <w:r>
        <w:rPr>
          <w:sz w:val="18"/>
        </w:rPr>
        <w:t xml:space="preserve">Доставка, </w:t>
      </w:r>
      <w:r>
        <w:rPr>
          <w:sz w:val="18"/>
          <w:color w:val="000000"/>
        </w:rPr>
        <w:t xml:space="preserve">погрузка и выгрузка сырья, продуктов, многооборотной тары </w:t>
      </w:r>
      <w:r>
        <w:rPr>
          <w:sz w:val="18"/>
        </w:rPr>
        <w:t xml:space="preserve">осуществляется силами и за счет средств Исполнителя.</w:t>
      </w:r>
    </w:p>
    <w:p>
      <w:pPr>
        <w:jc w:val="both"/>
        <w:spacing w:line="240" w:lineRule="exact"/>
      </w:pPr>
      <w:r>
        <w:rPr>
          <w:sz w:val="18"/>
        </w:rPr>
        <w:t xml:space="preserve">5.2. </w:t>
      </w:r>
      <w:r>
        <w:rPr>
          <w:sz w:val="18"/>
        </w:rPr>
        <w:t xml:space="preserve">Транспортирование пищевых продуктов должно осуществляться специально оборудованными транспортными средствами.</w:t>
      </w:r>
    </w:p>
    <w:p>
      <w:pPr>
        <w:jc w:val="both"/>
        <w:spacing w:line="240" w:lineRule="exact"/>
      </w:pPr>
      <w:r>
        <w:rPr>
          <w:sz w:val="18"/>
        </w:rPr>
        <w:t xml:space="preserve">5.3. </w:t>
      </w:r>
      <w:r>
        <w:rPr>
          <w:sz w:val="18"/>
        </w:rPr>
        <w:t xml:space="preserve">При перевозке пищевой продукции должны соблюдаться требования технического регламента Таможенного союза «О безопасности пищевой продукции», установленные к грузовым отделениям транспортных средств и контейнеров и условиям перевозки пищевой продукции в них, а также требования к процессам перевозки (транспортирования), установленные в других технических регламентах на отдельные виды пищевой продукции.</w:t>
      </w:r>
    </w:p>
    <w:p>
      <w:pPr>
        <w:jc w:val="both"/>
        <w:spacing w:line="240" w:lineRule="exact"/>
      </w:pPr>
      <w:r>
        <w:rPr>
          <w:sz w:val="18"/>
        </w:rPr>
        <w:t xml:space="preserve">5.4. </w:t>
      </w:r>
      <w:r>
        <w:rPr>
          <w:sz w:val="18"/>
        </w:rPr>
        <w:t xml:space="preserve">Перевозка (транспортирование) пищевой продукции осуществляется транспортными средствами в соответствии с условиями перевозки (транспортирования), установленными изготовителями такой продукции, а в случае их отсутствия - в соответствии с условиями хранения пищевой продукции, установленными изготовителем такой продукции.</w:t>
      </w:r>
    </w:p>
    <w:p>
      <w:pPr>
        <w:jc w:val="both"/>
        <w:spacing w:line="240" w:lineRule="exact"/>
      </w:pPr>
      <w:r>
        <w:rPr>
          <w:sz w:val="18"/>
        </w:rPr>
        <w:t xml:space="preserve">5.5. </w:t>
      </w:r>
      <w:r>
        <w:rPr>
          <w:sz w:val="18"/>
          <w:color w:val="000000"/>
        </w:rPr>
        <w:t xml:space="preserve">При использовании транспортных средств и (или) контейнеров для перевозки (транспортирования) одновременно различной пищевой продукции либо пищевой продукции и иных грузов, необходимо обеспечить условия, исключающие их соприкосновение, загрязнение и изменение органолептических свойств пищевой продукции.</w:t>
      </w:r>
    </w:p>
    <w:p>
      <w:pPr>
        <w:jc w:val="both"/>
        <w:spacing w:line="240" w:lineRule="exact"/>
      </w:pPr>
      <w:r>
        <w:rPr>
          <w:sz w:val="18"/>
        </w:rPr>
        <w:t xml:space="preserve">5.6. </w:t>
      </w:r>
      <w:r>
        <w:rPr>
          <w:sz w:val="18"/>
        </w:rPr>
        <w:t xml:space="preserve">Конструкция грузовых отделений транспортных средств и контейнеров должна обеспечивать защиту пищевой продукции от загрязнения, проникновения животных, в том числе грызунов и насекомых, проведение очистки, мойки, дезинфекции.</w:t>
      </w:r>
    </w:p>
    <w:p>
      <w:pPr>
        <w:jc w:val="both"/>
        <w:spacing w:line="240" w:lineRule="exact"/>
      </w:pPr>
      <w:r>
        <w:rPr>
          <w:sz w:val="18"/>
        </w:rPr>
        <w:t xml:space="preserve">5.7. </w:t>
      </w:r>
      <w:r>
        <w:rPr>
          <w:sz w:val="18"/>
        </w:rPr>
        <w:t xml:space="preserve">Скоропортящиеся продукты должны перевозиться охлаждаемым или изотермическим транспортом, обеспечивающим необходимые температурные режимы транспортировки. </w:t>
      </w:r>
    </w:p>
    <w:p>
      <w:pPr>
        <w:jc w:val="both"/>
        <w:spacing w:line="240" w:lineRule="exact"/>
      </w:pPr>
      <w:r>
        <w:rPr>
          <w:sz w:val="18"/>
        </w:rPr>
        <w:t xml:space="preserve">5.8. </w:t>
      </w:r>
      <w:r>
        <w:rPr>
          <w:sz w:val="18"/>
          <w:color w:val="000000"/>
        </w:rPr>
        <w:t xml:space="preserve">Не допускается перевозить готовые пищевые продукты вместе с сырьем и полуфабрикатами, за исключением соблюдения условий наличия герметической упаковки, а также при соблюдении температурно-влажностных условий хранения и перевозки (транспортирования). При транспортировке пищевых продуктов должны соблюдаться правила товарного соседства.</w:t>
      </w:r>
    </w:p>
    <w:p>
      <w:pPr>
        <w:jc w:val="both"/>
        <w:spacing w:line="240" w:lineRule="exact"/>
      </w:pPr>
      <w:r>
        <w:rPr>
          <w:sz w:val="18"/>
        </w:rPr>
        <w:t xml:space="preserve">5.9. </w:t>
      </w:r>
      <w:r>
        <w:rPr>
          <w:sz w:val="18"/>
        </w:rPr>
        <w:t xml:space="preserve">Грузовые отделения транспортных средств и контейнеры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</w:p>
    <w:p>
      <w:pPr>
        <w:jc w:val="both"/>
        <w:spacing w:line="240" w:lineRule="exact"/>
      </w:pPr>
      <w:r>
        <w:rPr>
          <w:sz w:val="18"/>
        </w:rPr>
        <w:t xml:space="preserve">5.10. </w:t>
      </w:r>
      <w:r>
        <w:rPr>
          <w:sz w:val="18"/>
        </w:rPr>
        <w:t xml:space="preserve">Доставка готовых блюд должна осуществляться в изотермической таре. Срок хранения горячих блюд в изотермических емкостях не должен превышать 3 часа (включая время их перевозки).</w:t>
      </w:r>
    </w:p>
    <w:p>
      <w:pPr>
        <w:jc w:val="both"/>
        <w:spacing w:line="240" w:lineRule="exact"/>
      </w:pPr>
      <w:r>
        <w:rPr>
          <w:sz w:val="18"/>
        </w:rPr>
        <w:t xml:space="preserve">5.11. </w:t>
      </w:r>
      <w:r>
        <w:rPr>
          <w:sz w:val="18"/>
        </w:rPr>
        <w:t xml:space="preserve">Лица, сопровождающие продовольственное сырье и пищевую продукцию в пути следования и выполняющие их погрузку и выгрузку, должны:</w:t>
      </w:r>
    </w:p>
    <w:p>
      <w:pPr>
        <w:spacing w:line="240" w:lineRule="exact"/>
      </w:pPr>
      <w:r>
        <w:rPr>
          <w:sz w:val="18"/>
        </w:rPr>
        <w:t xml:space="preserve">- использовать рабочую одежду с учетом ее смены по мере загрязнения;</w:t>
      </w:r>
    </w:p>
    <w:p>
      <w:pPr>
        <w:jc w:val="both"/>
        <w:spacing w:line="240" w:lineRule="exact"/>
      </w:pPr>
      <w:r>
        <w:rPr>
          <w:sz w:val="18"/>
        </w:rPr>
        <w:t xml:space="preserve">- проходить медицинские осмотры с отметкой о результатах их прохождения в личных медицинских книжках,</w:t>
      </w:r>
    </w:p>
    <w:p>
      <w:pPr>
        <w:jc w:val="both"/>
        <w:spacing w:line="240" w:lineRule="exact"/>
      </w:pPr>
      <w:r>
        <w:rPr>
          <w:sz w:val="18"/>
        </w:rPr>
        <w:t xml:space="preserve">- проходить гигиеническое обучение.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6. </w:t>
      </w:r>
      <w:r>
        <w:rPr>
          <w:sz w:val="18"/>
          <w:b/>
        </w:rPr>
        <w:t xml:space="preserve">Порядок оказания услуг</w:t>
      </w:r>
    </w:p>
    <w:p>
      <w:pPr>
        <w:jc w:val="both"/>
        <w:spacing w:line="240" w:lineRule="exact"/>
      </w:pPr>
      <w:r>
        <w:rPr>
          <w:sz w:val="18"/>
        </w:rPr>
        <w:t xml:space="preserve">6.1. </w:t>
      </w:r>
      <w:r>
        <w:rPr>
          <w:sz w:val="18"/>
        </w:rPr>
        <w:t xml:space="preserve">Для организации питания должны использоваться помещения, соответствующие требованиям </w:t>
      </w:r>
      <w:r>
        <w:rPr>
          <w:sz w:val="18"/>
          <w:color w:val="000000"/>
        </w:rPr>
        <w:t xml:space="preserve">законодательства в области обеспечения санитарно-эпидемиологического благополучия населения.</w:t>
      </w:r>
    </w:p>
    <w:p>
      <w:pPr>
        <w:jc w:val="both"/>
        <w:spacing w:line="240" w:lineRule="exact"/>
      </w:pPr>
      <w:r>
        <w:rPr>
          <w:sz w:val="18"/>
        </w:rPr>
        <w:t xml:space="preserve">6.2. </w:t>
      </w:r>
      <w:r>
        <w:rPr>
          <w:sz w:val="18"/>
        </w:rPr>
        <w:t xml:space="preserve">Обеспечивать последовательность (поточность) технологических процессов, исключающих встречные потоки сырья, сырых полуфабрикатов и готовой продукции, использованной и продезинфицированной посуды, а также встречного движения посетителей и участвующего в приготовлении продукции общественного питания персонала.</w:t>
      </w:r>
    </w:p>
    <w:p>
      <w:pPr>
        <w:jc w:val="both"/>
        <w:spacing w:line="240" w:lineRule="exact"/>
      </w:pPr>
      <w:r>
        <w:rPr>
          <w:sz w:val="18"/>
        </w:rPr>
        <w:t xml:space="preserve">6.3. </w:t>
      </w:r>
      <w:r>
        <w:rPr>
          <w:sz w:val="18"/>
        </w:rPr>
        <w:t xml:space="preserve">При изготовлении блюд, кулинарных и кондитерских изделий необходимо обеспечивать последовательность и поточность технологических процессов, обеспечивающих химическую, биологическую и физическую (в том числе исключение попадания посторонних предметов и частиц (металлические, деревянные предметы, пластик, стекло) в пищевую продукцию) безопасность.</w:t>
      </w:r>
    </w:p>
    <w:p>
      <w:pPr>
        <w:jc w:val="both"/>
        <w:spacing w:line="240" w:lineRule="exact"/>
      </w:pPr>
      <w:r>
        <w:rPr>
          <w:sz w:val="18"/>
        </w:rPr>
        <w:t xml:space="preserve">6.4. </w:t>
      </w:r>
      <w:r>
        <w:rPr>
          <w:sz w:val="18"/>
        </w:rPr>
        <w:t xml:space="preserve">На предприятиях общественного питания, не имеющих цехового деления, работающих с полуфабрикатами, работа с использованием сырья не допускается.</w:t>
      </w:r>
    </w:p>
    <w:p>
      <w:pPr>
        <w:jc w:val="both"/>
        <w:spacing w:line="240" w:lineRule="exact"/>
      </w:pPr>
      <w:r>
        <w:rPr>
          <w:sz w:val="18"/>
        </w:rPr>
        <w:t xml:space="preserve">6.5. </w:t>
      </w:r>
      <w:r>
        <w:rPr>
          <w:sz w:val="18"/>
        </w:rPr>
        <w:t xml:space="preserve">Допускается на месте обслуживания изготавливать блюдо или кулинарное изделие из полуфабрикатов при наличии оборудования, позволяющего осуществлять их доготовку. При этом должны соблюдаться условия хранения и сроки годности используемых полуфабрикатов.</w:t>
      </w:r>
    </w:p>
    <w:p>
      <w:pPr>
        <w:jc w:val="both"/>
        <w:spacing w:line="240" w:lineRule="exact"/>
      </w:pPr>
      <w:r>
        <w:rPr>
          <w:sz w:val="18"/>
        </w:rPr>
        <w:t xml:space="preserve">6.6. </w:t>
      </w:r>
      <w:r>
        <w:rPr>
          <w:sz w:val="18"/>
        </w:rPr>
        <w:t xml:space="preserve"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>
      <w:pPr>
        <w:jc w:val="both"/>
        <w:spacing w:line="240" w:lineRule="exact"/>
      </w:pPr>
      <w:r>
        <w:rPr>
          <w:sz w:val="18"/>
        </w:rPr>
        <w:t xml:space="preserve">6.7. </w:t>
      </w:r>
      <w:r>
        <w:rPr>
          <w:sz w:val="18"/>
        </w:rPr>
        <w:t xml:space="preserve">Питание детей должно осуществляться в соответствии с утвержденным меню.</w:t>
      </w:r>
    </w:p>
    <w:p>
      <w:pPr>
        <w:jc w:val="both"/>
        <w:spacing w:line="240" w:lineRule="exact"/>
      </w:pPr>
      <w:r>
        <w:rPr>
          <w:sz w:val="18"/>
        </w:rPr>
        <w:t xml:space="preserve">В исключительных случаях (нарушение графика подвоза, отсутствие необходимого запаса продуктов и т.п.) может проводиться замена блюд. Заменяемые продукты (блюда) должны быть аналогичны заменяемому продукту (блюду) по пищевым и биологически активным веществам.</w:t>
      </w:r>
    </w:p>
    <w:p>
      <w:pPr>
        <w:jc w:val="both"/>
        <w:spacing w:line="240" w:lineRule="exact"/>
      </w:pPr>
      <w:r>
        <w:rPr>
          <w:sz w:val="18"/>
        </w:rPr>
        <w:t xml:space="preserve">6.8. </w:t>
      </w:r>
      <w:r>
        <w:rPr>
          <w:sz w:val="18"/>
        </w:rPr>
        <w:t xml:space="preserve">На пищеблоке должна отбираться суточная проба от каждой партии приготовленной пищевой продукции и храниться не менее 48 часов в специально отведенном в холодильнике месте/холодильнике при температуре от +2 °C до +6 °C.</w:t>
      </w:r>
    </w:p>
    <w:p>
      <w:pPr>
        <w:jc w:val="both"/>
        <w:spacing w:line="240" w:lineRule="exact"/>
      </w:pPr>
      <w:r>
        <w:rPr>
          <w:sz w:val="18"/>
        </w:rPr>
        <w:t xml:space="preserve">6.9. </w:t>
      </w:r>
      <w:r>
        <w:rPr>
          <w:sz w:val="18"/>
        </w:rPr>
        <w:t xml:space="preserve">Выдачу готовой продукции осуществлять только после снятия </w:t>
      </w:r>
      <w:r>
        <w:rPr>
          <w:sz w:val="18"/>
          <w:color w:val="000000"/>
        </w:rPr>
        <w:t xml:space="preserve">пробы ответственным лицом или бракеражной комиссией.</w:t>
      </w:r>
    </w:p>
    <w:p>
      <w:pPr>
        <w:jc w:val="both"/>
        <w:spacing w:line="240" w:lineRule="exact"/>
      </w:pPr>
      <w:r>
        <w:rPr>
          <w:sz w:val="18"/>
        </w:rPr>
        <w:t xml:space="preserve">При нарушении технологии приготовления пищи, а также в случае неготовности, блюдо к выдаче не допускается до устранения выявленных недостатков.</w:t>
      </w:r>
    </w:p>
    <w:p>
      <w:pPr>
        <w:jc w:val="both"/>
        <w:spacing w:line="240" w:lineRule="exact"/>
      </w:pPr>
      <w:r>
        <w:rPr>
          <w:sz w:val="18"/>
        </w:rPr>
        <w:t xml:space="preserve">6.10. </w:t>
      </w:r>
      <w:r>
        <w:rPr>
          <w:sz w:val="18"/>
        </w:rPr>
        <w:t xml:space="preserve">Выдача готовой продукции осуществляется в соответствии с графиком приема пищи, утвержденным Заказчиком и согласованным Исполнителем.</w:t>
      </w:r>
    </w:p>
    <w:p>
      <w:pPr>
        <w:jc w:val="both"/>
        <w:spacing w:line="240" w:lineRule="exact"/>
      </w:pPr>
      <w:r>
        <w:rPr>
          <w:sz w:val="18"/>
        </w:rPr>
        <w:t xml:space="preserve">6.11. </w:t>
      </w:r>
      <w:r>
        <w:rPr>
          <w:sz w:val="18"/>
        </w:rPr>
        <w:t xml:space="preserve">Не допускается при организации питания детей использовать перечень пищевой продукции, указанный в Приложении № 6 СанПиН 2.3/2.4.3590-20 «Санитарно – эпидемиологические требования к организации общественного питания населения».</w:t>
      </w:r>
    </w:p>
    <w:p>
      <w:pPr>
        <w:jc w:val="both"/>
        <w:spacing w:line="240" w:lineRule="exact"/>
      </w:pPr>
      <w:r>
        <w:rPr>
          <w:sz w:val="18"/>
        </w:rPr>
        <w:t xml:space="preserve">6.12. </w:t>
      </w:r>
      <w:r>
        <w:rPr>
          <w:sz w:val="18"/>
        </w:rPr>
        <w:t xml:space="preserve">Осуществлять производственный контроль за соблюдением санитарных правил и гигиенических нормативов.</w:t>
      </w:r>
    </w:p>
    <w:p>
      <w:pPr>
        <w:jc w:val="both"/>
        <w:spacing w:line="240" w:lineRule="exact"/>
      </w:pPr>
      <w:r>
        <w:rPr>
          <w:sz w:val="18"/>
        </w:rPr>
        <w:t xml:space="preserve">6.13. </w:t>
      </w:r>
      <w:r>
        <w:rPr>
          <w:sz w:val="18"/>
        </w:rPr>
        <w:t xml:space="preserve">Проводить лабораторный контроль качества и безопасности готовой продукции в соответствии с требованиями санитарного законодательства с целью подтверждения безопасности приготовляемых блюд, их соответствия гигиеническим требованиям, предъявляемых к пищевым продуктам, а также - подтверждения безопасности контактирующих с пищевыми продуктами предметами производственного окружения.</w:t>
      </w:r>
    </w:p>
    <w:p>
      <w:pPr>
        <w:jc w:val="both"/>
        <w:spacing w:line="240" w:lineRule="exact"/>
      </w:pPr>
      <w:r>
        <w:rPr>
          <w:sz w:val="18"/>
        </w:rPr>
        <w:t xml:space="preserve">6.14. </w:t>
      </w:r>
      <w:r>
        <w:rPr>
          <w:sz w:val="18"/>
        </w:rPr>
        <w:t xml:space="preserve">Осуществлять порционирование и раздачу блюд персоналом пищеблока в одноразовых перчатках, кулинарных изделий (выпечка и т.п.) - с использованием специальных щипцов.</w:t>
      </w:r>
    </w:p>
    <w:p>
      <w:pPr>
        <w:jc w:val="both"/>
        <w:spacing w:line="240" w:lineRule="exact"/>
      </w:pPr>
      <w:r>
        <w:rPr>
          <w:sz w:val="18"/>
        </w:rPr>
        <w:t xml:space="preserve">6.15. </w:t>
      </w:r>
      <w:r>
        <w:rPr>
          <w:sz w:val="18"/>
        </w:rPr>
        <w:t xml:space="preserve">Обеспечить подачу блюд с температурным режимом в строгом соответствии с технологическими картами. Подогрев остывших ниже температуры раздачи готовых горячих блюд не допускается.</w:t>
      </w:r>
    </w:p>
    <w:p>
      <w:pPr>
        <w:jc w:val="both"/>
        <w:spacing w:line="240" w:lineRule="exact"/>
      </w:pPr>
      <w:r>
        <w:rPr>
          <w:sz w:val="18"/>
        </w:rPr>
        <w:t xml:space="preserve">С целью минимизации риска теплового воздействия для контроля температуры блюд на линии раздачи должны использоваться термометры согласно пункту 5.1. СанПиН 2.3/2.4.3590-20 «Санитарно – эпидемиологические требования к организации общественного питания населения»</w:t>
      </w:r>
      <w:r>
        <w:rPr>
          <w:sz w:val="18"/>
          <w:color w:val="000000"/>
        </w:rPr>
        <w:t xml:space="preserve">.</w:t>
      </w:r>
    </w:p>
    <w:p>
      <w:pPr>
        <w:jc w:val="both"/>
        <w:spacing w:line="240" w:lineRule="exact"/>
      </w:pPr>
      <w:r>
        <w:rPr>
          <w:sz w:val="18"/>
        </w:rPr>
        <w:t xml:space="preserve">6.16. </w:t>
      </w:r>
      <w:r>
        <w:rPr>
          <w:sz w:val="18"/>
        </w:rPr>
        <w:t xml:space="preserve">Обеспечить питьевой режим в соответствии с требованиями пункта 8.4. СанПиН 2.3/2.4.3590-20 «Санитарно – эпидемиологические требования к организации общественного питания населения» посредством</w:t>
      </w:r>
      <w:r>
        <w:rPr>
          <w:sz w:val="18"/>
          <w:b/>
        </w:rPr>
        <w:t xml:space="preserve"> </w:t>
      </w:r>
      <w:r>
        <w:rPr>
          <w:sz w:val="18"/>
        </w:rPr>
        <w:t xml:space="preserve">стационарных питьевых фонтанчиков, устройств для выдачи воды, выдача упакованной питьевой воды или с использованием кипяченой питьевой воды</w:t>
      </w:r>
    </w:p>
    <w:p>
      <w:pPr>
        <w:jc w:val="both"/>
        <w:spacing w:line="240" w:lineRule="exact"/>
      </w:pPr>
      <w:r>
        <w:rPr>
          <w:sz w:val="18"/>
        </w:rPr>
        <w:t xml:space="preserve">Должен быть обеспечен свободный доступ детей к питьевой воде в течении всего времени их пребывания в учреждении.</w:t>
      </w:r>
    </w:p>
    <w:p>
      <w:r>
        <w:br w:type="page"/>
      </w:r>
    </w:p>
    <w:p>
      <w:pPr>
        <w:jc w:val="right"/>
        <w:spacing w:line="240" w:lineRule="exact"/>
      </w:pPr>
      <w:r>
        <w:rPr>
          <w:sz w:val="18"/>
          <w:b/>
        </w:rPr>
        <w:t xml:space="preserve">Приложение 1</w:t>
      </w:r>
    </w:p>
    <w:p>
      <w:pPr>
        <w:jc w:val="right"/>
        <w:spacing w:line="240" w:lineRule="exact"/>
      </w:pPr>
      <w:r>
        <w:rPr>
          <w:sz w:val="18"/>
          <w:b/>
        </w:rPr>
        <w:t xml:space="preserve">к Техническому заданию</w:t>
      </w:r>
    </w:p>
    <w:p>
      <w:pPr>
        <w:spacing w:line="240" w:lineRule="exact"/>
      </w:pPr>
      <w:r>
        <w:rPr>
          <w:sz w:val="18"/>
          <w:color w:val="365F91"/>
          <w:i/>
          <w:b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  <w:b/>
        </w:rPr>
        <w:t xml:space="preserve">Информация о месте оказания услуг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tbl>
      <w:tblPr>
        <w:tblBorders>
          <w:top w:val="single" w:sz="8" w:space="0" w:color="000000"/>
          <w:bottom w:val="single" w:sz="8" w:space="0" w:color="000000"/>
          <w:left w:val="single" w:sz="8" w:space="0" w:color="000000"/>
          <w:right w:val="single" w:sz="8" w:space="0" w:color="000000"/>
        </w:tblBorders>
        <w:tblW w:type="dxa" w:w="10256"/>
        <w:tblCellMar>
          <w:top w:type="dxa" w:w="80"/>
          <w:bottom w:type="dxa" w:w="80"/>
          <w:left w:type="dxa" w:w="160"/>
          <w:right w:type="dxa" w:w="160"/>
        </w:tblCellMar>
        <w:jc w:val="center"/>
      </w:tblPr>
      <w:tblGrid>
        <w:gridCol w:w="2051.2"/>
        <w:gridCol w:w="2051.2"/>
        <w:gridCol w:w="2051.2"/>
        <w:gridCol w:w="2051.2"/>
        <w:gridCol w:w="2051.2"/>
      </w:tblGrid>
      <w:tr>
        <w:trPr/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Rule="exact"/>
            </w:pPr>
            <w:r>
              <w:rPr/>
              <w:t xml:space="preserve">№ п/п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Rule="exact"/>
            </w:pPr>
            <w:r>
              <w:rPr/>
              <w:t xml:space="preserve">Наименование товара, работы, услуги по СПГЗ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Rule="exact"/>
            </w:pPr>
            <w:r>
              <w:rPr/>
              <w:t xml:space="preserve">ОКПД-2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Rule="exact"/>
            </w:pPr>
            <w:r>
              <w:rPr/>
              <w:t xml:space="preserve">Единица измерения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Rule="exact"/>
            </w:pPr>
            <w:r>
              <w:rPr/>
              <w:t xml:space="preserve">Место поставки товара (выполнения работ, оказания услуг)</w:t>
            </w:r>
          </w:p>
        </w:tc>
      </w:tr>
      <w:tr>
        <w:trPr>
          <w:trHeight w:val="720" w:hRule="atLeast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Организация питания детей дошкольного возраста, 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56.29.19.000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ГОРОД ЧАЙКОВСКИЙ, СЕЛО ФОКИ, УЛ. КИРОВА, Д.55; ДЕРЕВНЯ ЧУМНА, УЛ. УРАЛЬСКАЯ, Д.22; ДЕРЕВНЯ ГАРЕВАЯ, УЛ. МИРА,Д.21</w:t>
            </w:r>
          </w:p>
        </w:tc>
      </w:tr>
      <w:tr>
        <w:trPr>
          <w:trHeight w:val="720" w:hRule="atLeast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Организация питания детей дошкольного возраста, 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56.29.19.000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ГОРОД ЧАЙКОВСКИЙ, СЕЛО ФОКИ, УЛ. ЛЕНИНА,Д.48; УЛ. КИРОВА, Д.55; ДЕРЕВНЯ ЧУМНА, УЛ. УРАЛЬСКАЯ, Д.22; ДЕРЕВНЯ ГАРЕВАЯ, УЛ. МИРА,Д.21</w:t>
            </w:r>
          </w:p>
        </w:tc>
      </w:tr>
      <w:tr>
        <w:trPr>
          <w:trHeight w:val="720" w:hRule="atLeast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Организация питания обучающихся отдельных категорий, 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56.29.19.000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617750, Пермский край, г. Чайковский, с.Фоки, ул. Ленина,д.18; </w:t>
            </w:r>
          </w:p>
        </w:tc>
      </w:tr>
      <w:tr>
        <w:trPr>
          <w:trHeight w:val="720" w:hRule="atLeast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Организация питания обучающихся по образовательным программам начального общего образования, 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56.29.19.000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617750, Пермский край, г. Чайковский, с.Фоки, ул. Ленина,д.18; </w:t>
            </w:r>
          </w:p>
        </w:tc>
      </w:tr>
      <w:tr>
        <w:trPr>
          <w:trHeight w:val="720" w:hRule="atLeast"/>
        </w:trPr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Организация питания обучающихся с ограниченными возможностями здоровья, завтрак, 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56.29.19.000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Дето-день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617750, Пермский край, г. Чайковский, с.Фоки, ул. Ленина,д.18; </w:t>
            </w:r>
          </w:p>
        </w:tc>
      </w:tr>
    </w:tbl>
    <w:p>
      <w:pPr>
        <w:spacing w:lineRule="exact"/>
      </w:pPr>
      <w:r>
        <w:rPr/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ftr xmlns="http://schemas.openxmlformats.org/wordprocessingml/2006/main">
  <p>
    <pPr>
      <jc xmlns:ns1="http://schemas.openxmlformats.org/wordprocessingml/2006/main" ns1:val="right"/>
      <spacing xmlns:ns2="http://schemas.openxmlformats.org/wordprocessingml/2006/main" ns2:lineRule="exact"/>
    </pPr>
    <r>
      <rPr/>
    </r>
    <fldSimple xmlns:ns3="http://schemas.openxmlformats.org/wordprocessingml/2006/main" ns3:instr="PAGE">
      <r/>
    </fldSimple>
  </p>
</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/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v="urn:schemas-microsoft-com:vml" xmlns:w10="urn:schemas-microsoft-com:office:word" xmlns:sl="http://schemas.openxmlformats.org/schemaLibrary/2006/main">
  <w:zoom w:percent="100"/>
  <w:defaultTabStop w:val="720"/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Courier New" w:eastAsiaTheme="minorHAnsi" w:hAnsiTheme="minorHAnsi" w:cstheme="minorBidi"/>
        <w:sz w:val="18"/>
        <w:szCs w:val="22"/>
        <w:lang w:val="ru-RU"/>
      </w:rPr>
    </w:rPrDefault>
    <w:pPrDefault>
      <w:pPr>
        <w:spacing w:lineRule="atLeast"/>
      </w:pPr>
    </w:pPrDefault>
  </w:docDefaults>
  <w:style w:type="character" w:styleId="Hyperlink">
    <w:name w:val="Hyperlink"/>
    <w:rPr>
      <w:color w:val="0000FF"/>
      <w:u w:val="singl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280" w:before="28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20" w:before="220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after="180" w:before="180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er" Target="footer1.xml" TargetMode="Internal"/>
  <Relationship Id="rId6" Type="http://schemas.openxmlformats.org/officeDocument/2006/relationships/theme" Target="theme/theme1.xml" TargetMode="In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ourier New"/>
        <a:ea typeface="Courier New"/>
        <a:cs typeface=""/>
      </a:majorFont>
      <a:minorFont>
        <a:latin typeface="Courier New"/>
        <a:ea typeface="Courier New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zpk-docx-converter</dc:creator>
  <cp:keywords/>
  <dc:description/>
  <cp:lastModifiedBy>zpk-docx-converter</cp:lastModifiedBy>
  <cp:revision>1</cp:revision>
  <dcterms:created xsi:type="dcterms:W3CDTF">2024-10-26T16:58:56.669Z</dcterms:created>
  <dcterms:modified xsi:type="dcterms:W3CDTF">2024-10-26T16:58:56.669Z</dcterms:modified>
</cp:coreProperties>
</file>